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E49" w:rsidRDefault="00023282">
      <w:pPr>
        <w:keepNext/>
        <w:keepLines/>
        <w:widowControl w:val="0"/>
        <w:pBdr>
          <w:top w:val="nil"/>
          <w:left w:val="nil"/>
          <w:bottom w:val="nil"/>
          <w:right w:val="nil"/>
          <w:between w:val="nil"/>
        </w:pBdr>
        <w:spacing w:before="20" w:after="20" w:line="240" w:lineRule="auto"/>
        <w:ind w:left="360" w:hanging="360"/>
        <w:rPr>
          <w:rFonts w:ascii="Arial" w:eastAsia="Arial" w:hAnsi="Arial" w:cs="Arial"/>
          <w:b/>
          <w:smallCaps/>
          <w:color w:val="000000"/>
          <w:sz w:val="36"/>
          <w:szCs w:val="36"/>
        </w:rPr>
      </w:pPr>
      <w:r>
        <w:rPr>
          <w:rFonts w:ascii="Arial" w:eastAsia="Arial" w:hAnsi="Arial" w:cs="Arial"/>
          <w:b/>
          <w:color w:val="000000"/>
          <w:sz w:val="36"/>
          <w:szCs w:val="36"/>
        </w:rPr>
        <w:t>Order Schedule 14 (Service Levels)</w:t>
      </w:r>
    </w:p>
    <w:p w:rsidR="007B1E49" w:rsidRDefault="00023282">
      <w:pPr>
        <w:numPr>
          <w:ilvl w:val="0"/>
          <w:numId w:val="3"/>
        </w:numPr>
        <w:pBdr>
          <w:top w:val="nil"/>
          <w:left w:val="nil"/>
          <w:bottom w:val="nil"/>
          <w:right w:val="nil"/>
          <w:between w:val="nil"/>
        </w:pBdr>
        <w:tabs>
          <w:tab w:val="left" w:pos="0"/>
          <w:tab w:val="left" w:pos="142"/>
        </w:tabs>
        <w:spacing w:before="240" w:after="120" w:line="240" w:lineRule="auto"/>
        <w:ind w:left="737" w:hanging="737"/>
        <w:rPr>
          <w:rFonts w:ascii="Arial" w:eastAsia="Arial" w:hAnsi="Arial" w:cs="Arial"/>
          <w:smallCaps/>
          <w:color w:val="000000"/>
          <w:sz w:val="24"/>
          <w:szCs w:val="24"/>
        </w:rPr>
      </w:pPr>
      <w:r>
        <w:rPr>
          <w:rFonts w:ascii="Arial" w:eastAsia="Arial" w:hAnsi="Arial" w:cs="Arial"/>
          <w:b/>
          <w:color w:val="000000"/>
          <w:sz w:val="24"/>
          <w:szCs w:val="24"/>
        </w:rPr>
        <w:t>Definitions</w:t>
      </w:r>
    </w:p>
    <w:p w:rsidR="007B1E49" w:rsidRDefault="00023282">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7B1E49">
        <w:tc>
          <w:tcPr>
            <w:tcW w:w="2410" w:type="dxa"/>
            <w:shd w:val="clear" w:color="auto" w:fill="auto"/>
          </w:tcPr>
          <w:p w:rsidR="007B1E49" w:rsidRDefault="007B1E49">
            <w:pPr>
              <w:pBdr>
                <w:top w:val="nil"/>
                <w:left w:val="nil"/>
                <w:bottom w:val="nil"/>
                <w:right w:val="nil"/>
                <w:between w:val="nil"/>
              </w:pBdr>
              <w:spacing w:after="120"/>
              <w:ind w:left="-108"/>
              <w:rPr>
                <w:rFonts w:ascii="Arial" w:eastAsia="Arial" w:hAnsi="Arial" w:cs="Arial"/>
                <w:b/>
                <w:color w:val="000000"/>
                <w:sz w:val="24"/>
                <w:szCs w:val="24"/>
              </w:rPr>
            </w:pPr>
          </w:p>
          <w:p w:rsidR="007B1E49" w:rsidRDefault="0002328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7B1E49" w:rsidRDefault="007B1E49">
            <w:pPr>
              <w:pBdr>
                <w:top w:val="nil"/>
                <w:left w:val="nil"/>
                <w:bottom w:val="nil"/>
                <w:right w:val="nil"/>
                <w:between w:val="nil"/>
              </w:pBdr>
              <w:spacing w:after="120"/>
              <w:ind w:left="-108"/>
              <w:rPr>
                <w:rFonts w:ascii="Arial" w:eastAsia="Arial" w:hAnsi="Arial" w:cs="Arial"/>
                <w:b/>
                <w:color w:val="000000"/>
                <w:sz w:val="24"/>
                <w:szCs w:val="24"/>
              </w:rPr>
            </w:pPr>
          </w:p>
        </w:tc>
        <w:tc>
          <w:tcPr>
            <w:tcW w:w="5953" w:type="dxa"/>
            <w:shd w:val="clear" w:color="auto" w:fill="auto"/>
          </w:tcPr>
          <w:p w:rsidR="007B1E49" w:rsidRDefault="007B1E49">
            <w:pPr>
              <w:pBdr>
                <w:top w:val="nil"/>
                <w:left w:val="nil"/>
                <w:bottom w:val="nil"/>
                <w:right w:val="nil"/>
                <w:between w:val="nil"/>
              </w:pBdr>
              <w:tabs>
                <w:tab w:val="left" w:pos="175"/>
                <w:tab w:val="left" w:pos="-179"/>
              </w:tabs>
              <w:spacing w:after="120"/>
              <w:ind w:left="170" w:hanging="170"/>
              <w:rPr>
                <w:rFonts w:ascii="Arial" w:eastAsia="Arial" w:hAnsi="Arial" w:cs="Arial"/>
                <w:color w:val="000000"/>
                <w:sz w:val="24"/>
                <w:szCs w:val="24"/>
              </w:rPr>
            </w:pPr>
          </w:p>
          <w:p w:rsidR="007B1E49" w:rsidRDefault="00023282">
            <w:pPr>
              <w:pBdr>
                <w:top w:val="nil"/>
                <w:left w:val="nil"/>
                <w:bottom w:val="nil"/>
                <w:right w:val="nil"/>
                <w:between w:val="nil"/>
              </w:pBdr>
              <w:tabs>
                <w:tab w:val="left" w:pos="175"/>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7B1E49">
        <w:tc>
          <w:tcPr>
            <w:tcW w:w="2410" w:type="dxa"/>
            <w:shd w:val="clear" w:color="auto" w:fill="auto"/>
          </w:tcPr>
          <w:p w:rsidR="007B1E49" w:rsidRDefault="0002328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7B1E49" w:rsidRDefault="00023282">
            <w:pPr>
              <w:pBdr>
                <w:top w:val="nil"/>
                <w:left w:val="nil"/>
                <w:bottom w:val="nil"/>
                <w:right w:val="nil"/>
                <w:between w:val="nil"/>
              </w:pBdr>
              <w:tabs>
                <w:tab w:val="left" w:pos="0"/>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Agency to the Client in respect of any failure by the Agency to meet one or more Service Levels;</w:t>
            </w:r>
          </w:p>
        </w:tc>
      </w:tr>
      <w:tr w:rsidR="007B1E49">
        <w:tc>
          <w:tcPr>
            <w:tcW w:w="2410" w:type="dxa"/>
            <w:shd w:val="clear" w:color="auto" w:fill="auto"/>
          </w:tcPr>
          <w:p w:rsidR="007B1E49" w:rsidRDefault="0002328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7B1E49" w:rsidRDefault="00023282">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7B1E49">
        <w:tc>
          <w:tcPr>
            <w:tcW w:w="2410" w:type="dxa"/>
            <w:shd w:val="clear" w:color="auto" w:fill="auto"/>
          </w:tcPr>
          <w:p w:rsidR="007B1E49" w:rsidRDefault="0002328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7B1E49" w:rsidRDefault="00023282">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7B1E49">
        <w:tc>
          <w:tcPr>
            <w:tcW w:w="2410" w:type="dxa"/>
            <w:shd w:val="clear" w:color="auto" w:fill="auto"/>
          </w:tcPr>
          <w:p w:rsidR="007B1E49" w:rsidRDefault="0002328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7B1E49" w:rsidRDefault="00023282">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7B1E49">
        <w:tc>
          <w:tcPr>
            <w:tcW w:w="2410" w:type="dxa"/>
            <w:shd w:val="clear" w:color="auto" w:fill="auto"/>
          </w:tcPr>
          <w:p w:rsidR="007B1E49" w:rsidRDefault="0002328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7B1E49" w:rsidRDefault="00023282">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be as set out against the relevant Service Level in the Annex to Part A of this Schedule.</w:t>
            </w:r>
          </w:p>
        </w:tc>
      </w:tr>
    </w:tbl>
    <w:p w:rsidR="007B1E49" w:rsidRDefault="00023282">
      <w:pPr>
        <w:numPr>
          <w:ilvl w:val="0"/>
          <w:numId w:val="3"/>
        </w:numPr>
        <w:pBdr>
          <w:top w:val="nil"/>
          <w:left w:val="nil"/>
          <w:bottom w:val="nil"/>
          <w:right w:val="nil"/>
          <w:between w:val="nil"/>
        </w:pBdr>
        <w:tabs>
          <w:tab w:val="left" w:pos="0"/>
          <w:tab w:val="left" w:pos="142"/>
        </w:tabs>
        <w:spacing w:before="240" w:after="120" w:line="240" w:lineRule="auto"/>
        <w:ind w:left="720" w:hanging="720"/>
        <w:rPr>
          <w:rFonts w:ascii="Arial" w:eastAsia="Arial" w:hAnsi="Arial" w:cs="Arial"/>
          <w:color w:val="000000"/>
          <w:sz w:val="24"/>
          <w:szCs w:val="24"/>
        </w:rPr>
      </w:pPr>
      <w:r>
        <w:rPr>
          <w:rFonts w:ascii="Arial" w:eastAsia="Arial" w:hAnsi="Arial" w:cs="Arial"/>
          <w:b/>
          <w:color w:val="000000"/>
          <w:sz w:val="24"/>
          <w:szCs w:val="24"/>
        </w:rPr>
        <w:t>What happens if you don’t meet the Service Levels</w:t>
      </w:r>
    </w:p>
    <w:p w:rsidR="007B1E49" w:rsidRDefault="00023282">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The Agency shall at all times provide the Goods or Services to meet or exceed the Service Level Performance Measure for each Service Level.</w:t>
      </w:r>
    </w:p>
    <w:p w:rsidR="007B1E49" w:rsidRDefault="00023282">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The Agency acknowledges that any Service Level Failure shall entitle the Client to the rights set out in Part A of this Schedule including the right to any Service Credits and that any Service Credit is a price adjustment and not an estimate of the Loss th</w:t>
      </w:r>
      <w:r>
        <w:rPr>
          <w:rFonts w:ascii="Arial" w:eastAsia="Arial" w:hAnsi="Arial" w:cs="Arial"/>
          <w:color w:val="000000"/>
          <w:sz w:val="24"/>
          <w:szCs w:val="24"/>
        </w:rPr>
        <w:t>at may be suffered by the Client as a result of the Agency’s failure to meet any Service Level Performance Measure.</w:t>
      </w:r>
    </w:p>
    <w:p w:rsidR="007B1E49" w:rsidRDefault="00023282">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 xml:space="preserve">The Agency shall send Performance Monitoring Reports to the Client detailing the level of service which was achieved in accordance with the </w:t>
      </w:r>
      <w:r>
        <w:rPr>
          <w:rFonts w:ascii="Arial" w:eastAsia="Arial" w:hAnsi="Arial" w:cs="Arial"/>
          <w:color w:val="000000"/>
          <w:sz w:val="24"/>
          <w:szCs w:val="24"/>
        </w:rPr>
        <w:t>provisions of Part B (Performance Monitoring) of this Schedule.</w:t>
      </w:r>
    </w:p>
    <w:p w:rsidR="007B1E49" w:rsidRDefault="00023282">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A Service Credit shall be the Client’s exclusive financial remedy for a Service Level Failure except where:</w:t>
      </w:r>
    </w:p>
    <w:p w:rsidR="007B1E49" w:rsidRDefault="00023282">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Agency has over the previous (twelve) 12 Month period exceeded the Service Credi</w:t>
      </w:r>
      <w:r>
        <w:rPr>
          <w:rFonts w:ascii="Arial" w:eastAsia="Arial" w:hAnsi="Arial" w:cs="Arial"/>
          <w:color w:val="000000"/>
          <w:sz w:val="24"/>
          <w:szCs w:val="24"/>
        </w:rPr>
        <w:t>t Cap; and/or</w:t>
      </w:r>
    </w:p>
    <w:p w:rsidR="007B1E49" w:rsidRDefault="00023282">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Service Level Failure:</w:t>
      </w:r>
    </w:p>
    <w:p w:rsidR="007B1E49" w:rsidRDefault="00023282">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exceeds the relevant Service Level Threshold;</w:t>
      </w:r>
    </w:p>
    <w:p w:rsidR="007B1E49" w:rsidRDefault="00023282">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Agency; </w:t>
      </w:r>
    </w:p>
    <w:p w:rsidR="007B1E49" w:rsidRDefault="00023282">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7B1E49" w:rsidRDefault="00023282">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Client being required to make a compensation payment to one or more third parties; and/or</w:t>
      </w:r>
    </w:p>
    <w:p w:rsidR="007B1E49" w:rsidRDefault="00023282">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Client is otherwise entitled to or does terminate this Contract pursuant to Clause 10.4 (CCS and Client Termination Rights).</w:t>
      </w:r>
    </w:p>
    <w:p w:rsidR="007B1E49" w:rsidRDefault="00023282">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 xml:space="preserve">Not more than once in </w:t>
      </w:r>
      <w:r>
        <w:rPr>
          <w:rFonts w:ascii="Arial" w:eastAsia="Arial" w:hAnsi="Arial" w:cs="Arial"/>
          <w:color w:val="000000"/>
          <w:sz w:val="24"/>
          <w:szCs w:val="24"/>
        </w:rPr>
        <w:t>each Contract Year, the Client may, on giving the Agency at least three (3) Months’ notice, change the weighting of Service Level Performance Measure in respect of one or more Service Levels and the Agency shall not be entitled to object to, or increase th</w:t>
      </w:r>
      <w:r>
        <w:rPr>
          <w:rFonts w:ascii="Arial" w:eastAsia="Arial" w:hAnsi="Arial" w:cs="Arial"/>
          <w:color w:val="000000"/>
          <w:sz w:val="24"/>
          <w:szCs w:val="24"/>
        </w:rPr>
        <w:t>e Charges as a result of such changes, provided that:</w:t>
      </w:r>
    </w:p>
    <w:p w:rsidR="007B1E49" w:rsidRDefault="00023282">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7B1E49" w:rsidRDefault="00023282">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 xml:space="preserve">the principal purpose of the change is to reflect changes in the </w:t>
      </w:r>
      <w:r>
        <w:rPr>
          <w:rFonts w:ascii="Arial" w:eastAsia="Arial" w:hAnsi="Arial" w:cs="Arial"/>
          <w:color w:val="000000"/>
          <w:sz w:val="24"/>
          <w:szCs w:val="24"/>
        </w:rPr>
        <w:t>Client's business requirements and/or priorities or to reflect changing industry standards; and</w:t>
      </w:r>
    </w:p>
    <w:p w:rsidR="007B1E49" w:rsidRDefault="00023282">
      <w:pPr>
        <w:numPr>
          <w:ilvl w:val="0"/>
          <w:numId w:val="3"/>
        </w:numPr>
        <w:pBdr>
          <w:top w:val="nil"/>
          <w:left w:val="nil"/>
          <w:bottom w:val="nil"/>
          <w:right w:val="nil"/>
          <w:between w:val="nil"/>
        </w:pBdr>
        <w:tabs>
          <w:tab w:val="left" w:pos="0"/>
          <w:tab w:val="left" w:pos="142"/>
        </w:tabs>
        <w:spacing w:before="240" w:after="120" w:line="240" w:lineRule="auto"/>
        <w:ind w:left="720" w:hanging="720"/>
        <w:rPr>
          <w:rFonts w:ascii="Arial" w:eastAsia="Arial" w:hAnsi="Arial" w:cs="Arial"/>
          <w:smallCaps/>
          <w:color w:val="000000"/>
          <w:sz w:val="24"/>
          <w:szCs w:val="24"/>
        </w:rPr>
      </w:pPr>
      <w:r>
        <w:rPr>
          <w:rFonts w:ascii="Arial" w:eastAsia="Arial" w:hAnsi="Arial" w:cs="Arial"/>
          <w:b/>
          <w:color w:val="000000"/>
          <w:sz w:val="24"/>
          <w:szCs w:val="24"/>
        </w:rPr>
        <w:t>Critical Service Level Failure</w:t>
      </w:r>
    </w:p>
    <w:p w:rsidR="007B1E49" w:rsidRDefault="00023282">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7B1E49" w:rsidRDefault="00023282">
      <w:pPr>
        <w:numPr>
          <w:ilvl w:val="2"/>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7B1E49" w:rsidRDefault="00023282">
      <w:pPr>
        <w:numPr>
          <w:ilvl w:val="2"/>
          <w:numId w:val="3"/>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 xml:space="preserve">the Client shall be entitled to withhold and retain as compensation a sum equal to any Charges which would otherwise have been due to the Agency </w:t>
      </w:r>
      <w:r>
        <w:rPr>
          <w:rFonts w:ascii="Arial" w:eastAsia="Arial" w:hAnsi="Arial" w:cs="Arial"/>
          <w:color w:val="000000"/>
          <w:sz w:val="24"/>
          <w:szCs w:val="24"/>
        </w:rPr>
        <w:t>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7B1E49" w:rsidRDefault="00023282">
      <w:pPr>
        <w:pBdr>
          <w:top w:val="nil"/>
          <w:left w:val="nil"/>
          <w:bottom w:val="nil"/>
          <w:right w:val="nil"/>
          <w:between w:val="nil"/>
        </w:pBdr>
        <w:tabs>
          <w:tab w:val="left" w:pos="1134"/>
        </w:tabs>
        <w:spacing w:before="120" w:after="120" w:line="240" w:lineRule="auto"/>
        <w:ind w:left="1702"/>
        <w:rPr>
          <w:rFonts w:ascii="Arial" w:eastAsia="Arial" w:hAnsi="Arial" w:cs="Arial"/>
          <w:color w:val="000000"/>
          <w:sz w:val="24"/>
          <w:szCs w:val="24"/>
        </w:rPr>
      </w:pPr>
      <w:proofErr w:type="gramStart"/>
      <w:r>
        <w:rPr>
          <w:rFonts w:ascii="Arial" w:eastAsia="Arial" w:hAnsi="Arial" w:cs="Arial"/>
          <w:color w:val="000000"/>
          <w:sz w:val="24"/>
          <w:szCs w:val="24"/>
        </w:rPr>
        <w:t>provided</w:t>
      </w:r>
      <w:proofErr w:type="gramEnd"/>
      <w:r>
        <w:rPr>
          <w:rFonts w:ascii="Arial" w:eastAsia="Arial" w:hAnsi="Arial" w:cs="Arial"/>
          <w:color w:val="000000"/>
          <w:sz w:val="24"/>
          <w:szCs w:val="24"/>
        </w:rPr>
        <w:t xml:space="preserve"> that the operation of this paragraph 3 shall be without prejudice to the right of the Client to terminate this Contract and/or to claim damages from the Agency for material Default.</w:t>
      </w:r>
    </w:p>
    <w:p w:rsidR="007B1E49" w:rsidRDefault="00023282">
      <w:pPr>
        <w:keepNext/>
        <w:pBdr>
          <w:top w:val="nil"/>
          <w:left w:val="nil"/>
          <w:bottom w:val="nil"/>
          <w:right w:val="nil"/>
          <w:between w:val="nil"/>
        </w:pBdr>
        <w:spacing w:after="240" w:line="240" w:lineRule="auto"/>
        <w:rPr>
          <w:rFonts w:ascii="Arial" w:eastAsia="Arial" w:hAnsi="Arial" w:cs="Arial"/>
          <w:b/>
          <w:color w:val="000000"/>
          <w:sz w:val="24"/>
          <w:szCs w:val="24"/>
        </w:rPr>
      </w:pPr>
      <w:r>
        <w:br w:type="page"/>
      </w:r>
      <w:r>
        <w:rPr>
          <w:rFonts w:ascii="Arial" w:eastAsia="Arial" w:hAnsi="Arial" w:cs="Arial"/>
          <w:b/>
          <w:color w:val="000000"/>
          <w:sz w:val="24"/>
          <w:szCs w:val="24"/>
        </w:rPr>
        <w:lastRenderedPageBreak/>
        <w:t>Part A: Service Levels and Service Credits</w:t>
      </w:r>
    </w:p>
    <w:p w:rsidR="007B1E49" w:rsidRDefault="00023282">
      <w:pPr>
        <w:numPr>
          <w:ilvl w:val="0"/>
          <w:numId w:val="4"/>
        </w:numPr>
        <w:pBdr>
          <w:top w:val="nil"/>
          <w:left w:val="nil"/>
          <w:bottom w:val="nil"/>
          <w:right w:val="nil"/>
          <w:between w:val="nil"/>
        </w:pBdr>
        <w:tabs>
          <w:tab w:val="left" w:pos="0"/>
        </w:tabs>
        <w:spacing w:before="240" w:after="120" w:line="240" w:lineRule="auto"/>
        <w:ind w:left="567" w:hanging="567"/>
        <w:rPr>
          <w:rFonts w:ascii="Arial" w:eastAsia="Arial" w:hAnsi="Arial" w:cs="Arial"/>
          <w:smallCaps/>
          <w:color w:val="000000"/>
          <w:sz w:val="24"/>
          <w:szCs w:val="24"/>
        </w:rPr>
      </w:pPr>
      <w:r>
        <w:rPr>
          <w:rFonts w:ascii="Arial" w:eastAsia="Arial" w:hAnsi="Arial" w:cs="Arial"/>
          <w:b/>
          <w:color w:val="000000"/>
          <w:sz w:val="24"/>
          <w:szCs w:val="24"/>
        </w:rPr>
        <w:t>Service Levels</w:t>
      </w:r>
    </w:p>
    <w:p w:rsidR="007B1E49" w:rsidRDefault="00023282">
      <w:pPr>
        <w:keepNext/>
        <w:pBdr>
          <w:top w:val="nil"/>
          <w:left w:val="nil"/>
          <w:bottom w:val="nil"/>
          <w:right w:val="nil"/>
          <w:between w:val="nil"/>
        </w:pBdr>
        <w:tabs>
          <w:tab w:val="left" w:pos="1134"/>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If the level of performance of the Agency:</w:t>
      </w:r>
    </w:p>
    <w:p w:rsidR="007B1E49" w:rsidRDefault="00023282">
      <w:pPr>
        <w:numPr>
          <w:ilvl w:val="1"/>
          <w:numId w:val="1"/>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7B1E49" w:rsidRDefault="00023282">
      <w:pPr>
        <w:numPr>
          <w:ilvl w:val="1"/>
          <w:numId w:val="1"/>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7B1E49" w:rsidRDefault="00023282">
      <w:pPr>
        <w:keepNext/>
        <w:pBdr>
          <w:top w:val="nil"/>
          <w:left w:val="nil"/>
          <w:bottom w:val="nil"/>
          <w:right w:val="nil"/>
          <w:between w:val="nil"/>
        </w:pBdr>
        <w:tabs>
          <w:tab w:val="left" w:pos="1134"/>
        </w:tabs>
        <w:spacing w:before="120" w:after="120" w:line="240" w:lineRule="auto"/>
        <w:ind w:left="7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Agency shall immediately notify the Client in writing and the Client, </w:t>
      </w:r>
      <w:r>
        <w:rPr>
          <w:rFonts w:ascii="Arial" w:eastAsia="Arial" w:hAnsi="Arial" w:cs="Arial"/>
          <w:color w:val="000000"/>
          <w:sz w:val="24"/>
          <w:szCs w:val="24"/>
        </w:rPr>
        <w:t>in its absolute discretion and without limiting any other of its rights, may:</w:t>
      </w:r>
    </w:p>
    <w:p w:rsidR="007B1E49" w:rsidRDefault="00023282">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require the Agency to immediately take all remedial action that is reasonable to mitigate the impact on the Client and to rectify or prevent a Service Level Failure or Critical S</w:t>
      </w:r>
      <w:r>
        <w:rPr>
          <w:rFonts w:ascii="Arial" w:eastAsia="Arial" w:hAnsi="Arial" w:cs="Arial"/>
          <w:color w:val="000000"/>
          <w:sz w:val="24"/>
          <w:szCs w:val="24"/>
        </w:rPr>
        <w:t xml:space="preserve">ervice Level Failure from taking place or recurring; </w:t>
      </w:r>
    </w:p>
    <w:p w:rsidR="007B1E49" w:rsidRDefault="00023282">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Agency to comply with the Rectification Plan Process; </w:t>
      </w:r>
    </w:p>
    <w:p w:rsidR="007B1E49" w:rsidRDefault="00023282">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Agency to the Client; and/or</w:t>
      </w:r>
    </w:p>
    <w:p w:rsidR="007B1E49" w:rsidRDefault="00023282">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if</w:t>
      </w:r>
      <w:proofErr w:type="gramEnd"/>
      <w:r>
        <w:rPr>
          <w:rFonts w:ascii="Arial" w:eastAsia="Arial" w:hAnsi="Arial" w:cs="Arial"/>
          <w:color w:val="000000"/>
          <w:sz w:val="24"/>
          <w:szCs w:val="24"/>
        </w:rPr>
        <w:t xml:space="preserve"> a Critical Service Level Failure has occurred, exercise its right to Compensation for Critical Service Level Failure (including the right to terminate for material Default).</w:t>
      </w:r>
    </w:p>
    <w:p w:rsidR="007B1E49" w:rsidRDefault="00023282">
      <w:pPr>
        <w:numPr>
          <w:ilvl w:val="0"/>
          <w:numId w:val="4"/>
        </w:numPr>
        <w:pBdr>
          <w:top w:val="nil"/>
          <w:left w:val="nil"/>
          <w:bottom w:val="nil"/>
          <w:right w:val="nil"/>
          <w:between w:val="nil"/>
        </w:pBdr>
        <w:tabs>
          <w:tab w:val="left" w:pos="0"/>
        </w:tabs>
        <w:spacing w:before="24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Service Credits</w:t>
      </w:r>
    </w:p>
    <w:p w:rsidR="007B1E49" w:rsidRDefault="00023282">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Client shall use the Performance Monitoring Reports supplie</w:t>
      </w:r>
      <w:r>
        <w:rPr>
          <w:rFonts w:ascii="Arial" w:eastAsia="Arial" w:hAnsi="Arial" w:cs="Arial"/>
          <w:color w:val="000000"/>
          <w:sz w:val="24"/>
          <w:szCs w:val="24"/>
        </w:rPr>
        <w:t>d by the Agency to verify the calculation and accuracy of the Service Credits, if any, applicable to each Service Period.</w:t>
      </w:r>
    </w:p>
    <w:p w:rsidR="007B1E49" w:rsidRDefault="00023282">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Service Credits are a reduction of the amounts payable in respect of the Goods or Services and do not include VAT. The Agency shall se</w:t>
      </w:r>
      <w:r>
        <w:rPr>
          <w:rFonts w:ascii="Arial" w:eastAsia="Arial" w:hAnsi="Arial" w:cs="Arial"/>
          <w:color w:val="000000"/>
          <w:sz w:val="24"/>
          <w:szCs w:val="24"/>
        </w:rPr>
        <w:t xml:space="preserve">t-off the value of any Service Credits against the appropriate invoice in accordance </w:t>
      </w:r>
      <w:r>
        <w:rPr>
          <w:rFonts w:ascii="Arial" w:eastAsia="Arial" w:hAnsi="Arial" w:cs="Arial"/>
          <w:sz w:val="24"/>
          <w:szCs w:val="24"/>
        </w:rPr>
        <w:t>with the calculation</w:t>
      </w:r>
      <w:r>
        <w:rPr>
          <w:rFonts w:ascii="Arial" w:eastAsia="Arial" w:hAnsi="Arial" w:cs="Arial"/>
          <w:color w:val="000000"/>
          <w:sz w:val="24"/>
          <w:szCs w:val="24"/>
        </w:rPr>
        <w:t xml:space="preserve"> formula in the Annex to Part A of this Schedule. </w:t>
      </w:r>
    </w:p>
    <w:p w:rsidR="007B1E49" w:rsidRDefault="007B1E49">
      <w:pPr>
        <w:pBdr>
          <w:top w:val="nil"/>
          <w:left w:val="nil"/>
          <w:bottom w:val="nil"/>
          <w:right w:val="nil"/>
          <w:between w:val="nil"/>
        </w:pBdr>
        <w:tabs>
          <w:tab w:val="left" w:pos="175"/>
        </w:tabs>
        <w:spacing w:after="120" w:line="240" w:lineRule="auto"/>
        <w:ind w:left="720" w:hanging="720"/>
        <w:jc w:val="both"/>
        <w:rPr>
          <w:rFonts w:ascii="Arial" w:eastAsia="Arial" w:hAnsi="Arial" w:cs="Arial"/>
          <w:color w:val="000000"/>
        </w:rPr>
      </w:pPr>
    </w:p>
    <w:p w:rsidR="007B1E49" w:rsidRDefault="00023282">
      <w:pPr>
        <w:keepNext/>
        <w:pBdr>
          <w:top w:val="nil"/>
          <w:left w:val="nil"/>
          <w:bottom w:val="nil"/>
          <w:right w:val="nil"/>
          <w:between w:val="nil"/>
        </w:pBdr>
        <w:spacing w:after="240" w:line="240" w:lineRule="auto"/>
        <w:ind w:firstLine="426"/>
        <w:rPr>
          <w:rFonts w:ascii="Arial" w:eastAsia="Arial" w:hAnsi="Arial" w:cs="Arial"/>
          <w:b/>
          <w:color w:val="000000"/>
          <w:sz w:val="24"/>
          <w:szCs w:val="24"/>
        </w:rPr>
      </w:pPr>
      <w:r>
        <w:br w:type="page"/>
      </w:r>
      <w:r>
        <w:rPr>
          <w:rFonts w:ascii="Arial" w:eastAsia="Arial" w:hAnsi="Arial" w:cs="Arial"/>
          <w:b/>
          <w:color w:val="000000"/>
          <w:sz w:val="24"/>
          <w:szCs w:val="24"/>
        </w:rPr>
        <w:lastRenderedPageBreak/>
        <w:t xml:space="preserve">Annex A to Part </w:t>
      </w:r>
      <w:proofErr w:type="gramStart"/>
      <w:r>
        <w:rPr>
          <w:rFonts w:ascii="Arial" w:eastAsia="Arial" w:hAnsi="Arial" w:cs="Arial"/>
          <w:b/>
          <w:color w:val="000000"/>
          <w:sz w:val="24"/>
          <w:szCs w:val="24"/>
        </w:rPr>
        <w:t>A</w:t>
      </w:r>
      <w:proofErr w:type="gramEnd"/>
      <w:r>
        <w:rPr>
          <w:rFonts w:ascii="Arial" w:eastAsia="Arial" w:hAnsi="Arial" w:cs="Arial"/>
          <w:b/>
          <w:color w:val="000000"/>
          <w:sz w:val="24"/>
          <w:szCs w:val="24"/>
        </w:rPr>
        <w:t>: Services Levels and Service Credits Table</w:t>
      </w:r>
    </w:p>
    <w:p w:rsidR="00DC1D63" w:rsidRDefault="00DC1D63" w:rsidP="00DC1D63">
      <w:pPr>
        <w:ind w:left="709"/>
        <w:rPr>
          <w:rFonts w:ascii="Arial" w:eastAsia="Arial" w:hAnsi="Arial" w:cs="Arial"/>
          <w:sz w:val="24"/>
          <w:szCs w:val="24"/>
        </w:rPr>
      </w:pPr>
      <w:r>
        <w:rPr>
          <w:rFonts w:ascii="Arial" w:eastAsia="Arial" w:hAnsi="Arial" w:cs="Arial"/>
          <w:sz w:val="24"/>
          <w:szCs w:val="24"/>
        </w:rPr>
        <w:t xml:space="preserve">Service levels are contained within schedule 20, service credits do not apply </w:t>
      </w:r>
    </w:p>
    <w:tbl>
      <w:tblPr>
        <w:tblStyle w:val="a0"/>
        <w:tblW w:w="79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571"/>
        <w:gridCol w:w="1701"/>
        <w:gridCol w:w="2948"/>
      </w:tblGrid>
      <w:tr w:rsidR="007B1E49">
        <w:trPr>
          <w:trHeight w:val="1213"/>
          <w:jc w:val="center"/>
        </w:trPr>
        <w:tc>
          <w:tcPr>
            <w:tcW w:w="7933" w:type="dxa"/>
            <w:gridSpan w:val="4"/>
            <w:shd w:val="clear" w:color="auto" w:fill="D9D9D9"/>
          </w:tcPr>
          <w:p w:rsidR="007B1E49" w:rsidRDefault="00023282">
            <w:pPr>
              <w:ind w:left="95"/>
              <w:rPr>
                <w:rFonts w:ascii="Arial" w:eastAsia="Arial" w:hAnsi="Arial" w:cs="Arial"/>
                <w:sz w:val="24"/>
                <w:szCs w:val="24"/>
              </w:rPr>
            </w:pPr>
            <w:r>
              <w:rPr>
                <w:rFonts w:ascii="Arial" w:eastAsia="Arial" w:hAnsi="Arial" w:cs="Arial"/>
                <w:sz w:val="24"/>
                <w:szCs w:val="24"/>
              </w:rPr>
              <w:t>Service Levels</w:t>
            </w:r>
          </w:p>
        </w:tc>
      </w:tr>
      <w:tr w:rsidR="007B1E49">
        <w:trPr>
          <w:trHeight w:val="1213"/>
          <w:jc w:val="center"/>
        </w:trPr>
        <w:tc>
          <w:tcPr>
            <w:tcW w:w="1713" w:type="dxa"/>
            <w:shd w:val="clear" w:color="auto" w:fill="D9D9D9"/>
            <w:vAlign w:val="center"/>
          </w:tcPr>
          <w:p w:rsidR="007B1E49" w:rsidRDefault="00023282">
            <w:pPr>
              <w:ind w:left="61"/>
              <w:rPr>
                <w:rFonts w:ascii="Arial" w:eastAsia="Arial" w:hAnsi="Arial" w:cs="Arial"/>
                <w:sz w:val="24"/>
                <w:szCs w:val="24"/>
              </w:rPr>
            </w:pPr>
            <w:r>
              <w:rPr>
                <w:rFonts w:ascii="Arial" w:eastAsia="Arial" w:hAnsi="Arial" w:cs="Arial"/>
                <w:sz w:val="24"/>
                <w:szCs w:val="24"/>
              </w:rPr>
              <w:t>Service Level Performance Criterion</w:t>
            </w:r>
          </w:p>
        </w:tc>
        <w:tc>
          <w:tcPr>
            <w:tcW w:w="1571" w:type="dxa"/>
            <w:shd w:val="clear" w:color="auto" w:fill="D9D9D9"/>
            <w:vAlign w:val="center"/>
          </w:tcPr>
          <w:p w:rsidR="007B1E49" w:rsidRDefault="00023282">
            <w:pPr>
              <w:ind w:left="95"/>
              <w:rPr>
                <w:rFonts w:ascii="Arial" w:eastAsia="Arial" w:hAnsi="Arial" w:cs="Arial"/>
                <w:sz w:val="24"/>
                <w:szCs w:val="24"/>
              </w:rPr>
            </w:pPr>
            <w:r>
              <w:rPr>
                <w:rFonts w:ascii="Arial" w:eastAsia="Arial" w:hAnsi="Arial" w:cs="Arial"/>
                <w:sz w:val="24"/>
                <w:szCs w:val="24"/>
              </w:rPr>
              <w:t>Key Indicator</w:t>
            </w:r>
          </w:p>
        </w:tc>
        <w:tc>
          <w:tcPr>
            <w:tcW w:w="1701" w:type="dxa"/>
            <w:shd w:val="clear" w:color="auto" w:fill="D9D9D9"/>
            <w:vAlign w:val="center"/>
          </w:tcPr>
          <w:p w:rsidR="007B1E49" w:rsidRDefault="00023282">
            <w:pPr>
              <w:rPr>
                <w:rFonts w:ascii="Arial" w:eastAsia="Arial" w:hAnsi="Arial" w:cs="Arial"/>
                <w:sz w:val="24"/>
                <w:szCs w:val="24"/>
              </w:rPr>
            </w:pPr>
            <w:r>
              <w:rPr>
                <w:rFonts w:ascii="Arial" w:eastAsia="Arial" w:hAnsi="Arial" w:cs="Arial"/>
                <w:sz w:val="24"/>
                <w:szCs w:val="24"/>
              </w:rPr>
              <w:t>Service Level Performance Measure</w:t>
            </w:r>
          </w:p>
        </w:tc>
        <w:tc>
          <w:tcPr>
            <w:tcW w:w="2948" w:type="dxa"/>
            <w:shd w:val="clear" w:color="auto" w:fill="D9D9D9"/>
          </w:tcPr>
          <w:p w:rsidR="007B1E49" w:rsidRDefault="00023282">
            <w:pPr>
              <w:ind w:left="95"/>
              <w:rPr>
                <w:rFonts w:ascii="Arial" w:eastAsia="Arial" w:hAnsi="Arial" w:cs="Arial"/>
                <w:sz w:val="24"/>
                <w:szCs w:val="24"/>
              </w:rPr>
            </w:pPr>
            <w:r>
              <w:rPr>
                <w:rFonts w:ascii="Arial" w:eastAsia="Arial" w:hAnsi="Arial" w:cs="Arial"/>
                <w:sz w:val="24"/>
                <w:szCs w:val="24"/>
              </w:rPr>
              <w:t>Service Level Threshold</w:t>
            </w:r>
          </w:p>
        </w:tc>
      </w:tr>
      <w:tr w:rsidR="007B1E49">
        <w:trPr>
          <w:trHeight w:val="1474"/>
          <w:jc w:val="center"/>
        </w:trPr>
        <w:tc>
          <w:tcPr>
            <w:tcW w:w="1713" w:type="dxa"/>
          </w:tcPr>
          <w:p w:rsidR="007B1E49" w:rsidRDefault="00023282">
            <w:pPr>
              <w:spacing w:after="120"/>
              <w:ind w:left="61"/>
              <w:rPr>
                <w:rFonts w:ascii="Arial" w:eastAsia="Arial" w:hAnsi="Arial" w:cs="Arial"/>
                <w:sz w:val="24"/>
                <w:szCs w:val="24"/>
              </w:rPr>
            </w:pPr>
            <w:r>
              <w:rPr>
                <w:rFonts w:ascii="Arial" w:eastAsia="Arial" w:hAnsi="Arial" w:cs="Arial"/>
                <w:b/>
                <w:sz w:val="24"/>
                <w:szCs w:val="24"/>
              </w:rPr>
              <w:t>[</w:t>
            </w:r>
            <w:r>
              <w:rPr>
                <w:rFonts w:ascii="Arial" w:eastAsia="Arial" w:hAnsi="Arial" w:cs="Arial"/>
                <w:sz w:val="24"/>
                <w:szCs w:val="24"/>
              </w:rPr>
              <w:t>Accurate and timely billing of Client</w:t>
            </w:r>
          </w:p>
          <w:p w:rsidR="007B1E49" w:rsidRDefault="007B1E49">
            <w:pPr>
              <w:spacing w:after="120"/>
              <w:ind w:left="61"/>
              <w:rPr>
                <w:rFonts w:ascii="Arial" w:eastAsia="Arial" w:hAnsi="Arial" w:cs="Arial"/>
                <w:sz w:val="24"/>
                <w:szCs w:val="24"/>
              </w:rPr>
            </w:pPr>
          </w:p>
        </w:tc>
        <w:tc>
          <w:tcPr>
            <w:tcW w:w="1571" w:type="dxa"/>
          </w:tcPr>
          <w:p w:rsidR="007B1E49" w:rsidRDefault="00023282">
            <w:pPr>
              <w:spacing w:after="120"/>
              <w:ind w:left="95"/>
              <w:rPr>
                <w:rFonts w:ascii="Arial" w:eastAsia="Arial" w:hAnsi="Arial" w:cs="Arial"/>
                <w:sz w:val="24"/>
                <w:szCs w:val="24"/>
              </w:rPr>
            </w:pPr>
            <w:r>
              <w:rPr>
                <w:rFonts w:ascii="Arial" w:eastAsia="Arial" w:hAnsi="Arial" w:cs="Arial"/>
                <w:sz w:val="24"/>
                <w:szCs w:val="24"/>
              </w:rPr>
              <w:t>Accuracy /Timelines</w:t>
            </w:r>
          </w:p>
          <w:p w:rsidR="007B1E49" w:rsidRDefault="007B1E49">
            <w:pPr>
              <w:spacing w:after="120"/>
              <w:ind w:left="95"/>
              <w:rPr>
                <w:rFonts w:ascii="Arial" w:eastAsia="Arial" w:hAnsi="Arial" w:cs="Arial"/>
                <w:sz w:val="24"/>
                <w:szCs w:val="24"/>
              </w:rPr>
            </w:pPr>
          </w:p>
        </w:tc>
        <w:tc>
          <w:tcPr>
            <w:tcW w:w="1701" w:type="dxa"/>
          </w:tcPr>
          <w:p w:rsidR="007B1E49" w:rsidRDefault="00023282">
            <w:pPr>
              <w:spacing w:after="120"/>
              <w:rPr>
                <w:rFonts w:ascii="Arial" w:eastAsia="Arial" w:hAnsi="Arial" w:cs="Arial"/>
                <w:sz w:val="24"/>
                <w:szCs w:val="24"/>
              </w:rPr>
            </w:pPr>
            <w:r>
              <w:rPr>
                <w:rFonts w:ascii="Arial" w:eastAsia="Arial" w:hAnsi="Arial" w:cs="Arial"/>
                <w:sz w:val="24"/>
                <w:szCs w:val="24"/>
              </w:rPr>
              <w:t>at least 98% at all times</w:t>
            </w:r>
          </w:p>
          <w:p w:rsidR="007B1E49" w:rsidRDefault="007B1E49">
            <w:pPr>
              <w:spacing w:after="120"/>
              <w:rPr>
                <w:rFonts w:ascii="Arial" w:eastAsia="Arial" w:hAnsi="Arial" w:cs="Arial"/>
                <w:sz w:val="24"/>
                <w:szCs w:val="24"/>
              </w:rPr>
            </w:pPr>
          </w:p>
        </w:tc>
        <w:tc>
          <w:tcPr>
            <w:tcW w:w="2948" w:type="dxa"/>
          </w:tcPr>
          <w:p w:rsidR="007B1E49" w:rsidRDefault="00023282">
            <w:pPr>
              <w:spacing w:after="120"/>
              <w:ind w:left="95"/>
              <w:rPr>
                <w:rFonts w:ascii="Arial" w:eastAsia="Arial" w:hAnsi="Arial" w:cs="Arial"/>
                <w:sz w:val="24"/>
                <w:szCs w:val="24"/>
              </w:rPr>
            </w:pPr>
            <w:r>
              <w:rPr>
                <w:rFonts w:ascii="Arial" w:eastAsia="Arial" w:hAnsi="Arial" w:cs="Arial"/>
                <w:sz w:val="24"/>
                <w:szCs w:val="24"/>
              </w:rPr>
              <w:t>[   ]</w:t>
            </w:r>
          </w:p>
        </w:tc>
      </w:tr>
      <w:tr w:rsidR="007B1E49">
        <w:trPr>
          <w:trHeight w:val="1474"/>
          <w:jc w:val="center"/>
        </w:trPr>
        <w:tc>
          <w:tcPr>
            <w:tcW w:w="1713" w:type="dxa"/>
          </w:tcPr>
          <w:p w:rsidR="007B1E49" w:rsidRDefault="00023282">
            <w:pPr>
              <w:spacing w:after="120"/>
              <w:ind w:left="61"/>
              <w:rPr>
                <w:rFonts w:ascii="Arial" w:eastAsia="Arial" w:hAnsi="Arial" w:cs="Arial"/>
                <w:sz w:val="24"/>
                <w:szCs w:val="24"/>
              </w:rPr>
            </w:pPr>
            <w:r>
              <w:rPr>
                <w:rFonts w:ascii="Arial" w:eastAsia="Arial" w:hAnsi="Arial" w:cs="Arial"/>
                <w:sz w:val="24"/>
                <w:szCs w:val="24"/>
              </w:rPr>
              <w:t>Access to Client support</w:t>
            </w:r>
          </w:p>
          <w:p w:rsidR="007B1E49" w:rsidRDefault="007B1E49">
            <w:pPr>
              <w:spacing w:after="120"/>
              <w:ind w:left="61"/>
              <w:rPr>
                <w:rFonts w:ascii="Arial" w:eastAsia="Arial" w:hAnsi="Arial" w:cs="Arial"/>
                <w:sz w:val="24"/>
                <w:szCs w:val="24"/>
              </w:rPr>
            </w:pPr>
          </w:p>
        </w:tc>
        <w:tc>
          <w:tcPr>
            <w:tcW w:w="1571" w:type="dxa"/>
          </w:tcPr>
          <w:p w:rsidR="007B1E49" w:rsidRDefault="00023282">
            <w:pPr>
              <w:spacing w:after="120"/>
              <w:ind w:left="95"/>
              <w:rPr>
                <w:rFonts w:ascii="Arial" w:eastAsia="Arial" w:hAnsi="Arial" w:cs="Arial"/>
                <w:sz w:val="24"/>
                <w:szCs w:val="24"/>
              </w:rPr>
            </w:pPr>
            <w:r>
              <w:rPr>
                <w:rFonts w:ascii="Arial" w:eastAsia="Arial" w:hAnsi="Arial" w:cs="Arial"/>
                <w:sz w:val="24"/>
                <w:szCs w:val="24"/>
              </w:rPr>
              <w:t>Availability</w:t>
            </w:r>
          </w:p>
          <w:p w:rsidR="007B1E49" w:rsidRDefault="007B1E49">
            <w:pPr>
              <w:spacing w:after="120"/>
              <w:ind w:left="95"/>
              <w:rPr>
                <w:rFonts w:ascii="Arial" w:eastAsia="Arial" w:hAnsi="Arial" w:cs="Arial"/>
                <w:sz w:val="24"/>
                <w:szCs w:val="24"/>
              </w:rPr>
            </w:pPr>
          </w:p>
          <w:p w:rsidR="007B1E49" w:rsidRDefault="007B1E49">
            <w:pPr>
              <w:spacing w:after="120"/>
              <w:ind w:left="95"/>
              <w:rPr>
                <w:rFonts w:ascii="Arial" w:eastAsia="Arial" w:hAnsi="Arial" w:cs="Arial"/>
                <w:sz w:val="24"/>
                <w:szCs w:val="24"/>
              </w:rPr>
            </w:pPr>
          </w:p>
        </w:tc>
        <w:tc>
          <w:tcPr>
            <w:tcW w:w="1701" w:type="dxa"/>
          </w:tcPr>
          <w:p w:rsidR="007B1E49" w:rsidRDefault="00023282">
            <w:pPr>
              <w:spacing w:after="120"/>
              <w:rPr>
                <w:rFonts w:ascii="Arial" w:eastAsia="Arial" w:hAnsi="Arial" w:cs="Arial"/>
                <w:sz w:val="24"/>
                <w:szCs w:val="24"/>
              </w:rPr>
            </w:pPr>
            <w:r>
              <w:rPr>
                <w:rFonts w:ascii="Arial" w:eastAsia="Arial" w:hAnsi="Arial" w:cs="Arial"/>
                <w:sz w:val="24"/>
                <w:szCs w:val="24"/>
              </w:rPr>
              <w:t>at least 98% at all times</w:t>
            </w:r>
          </w:p>
          <w:p w:rsidR="007B1E49" w:rsidRDefault="007B1E49">
            <w:pPr>
              <w:spacing w:after="120"/>
              <w:rPr>
                <w:rFonts w:ascii="Arial" w:eastAsia="Arial" w:hAnsi="Arial" w:cs="Arial"/>
                <w:sz w:val="24"/>
                <w:szCs w:val="24"/>
              </w:rPr>
            </w:pPr>
          </w:p>
        </w:tc>
        <w:tc>
          <w:tcPr>
            <w:tcW w:w="2948" w:type="dxa"/>
          </w:tcPr>
          <w:p w:rsidR="007B1E49" w:rsidRDefault="00023282">
            <w:pPr>
              <w:spacing w:after="120"/>
              <w:ind w:left="95"/>
              <w:rPr>
                <w:rFonts w:ascii="Arial" w:eastAsia="Arial" w:hAnsi="Arial" w:cs="Arial"/>
                <w:sz w:val="24"/>
                <w:szCs w:val="24"/>
              </w:rPr>
            </w:pPr>
            <w:r>
              <w:rPr>
                <w:rFonts w:ascii="Arial" w:eastAsia="Arial" w:hAnsi="Arial" w:cs="Arial"/>
                <w:sz w:val="24"/>
                <w:szCs w:val="24"/>
              </w:rPr>
              <w:t>[   ]</w:t>
            </w:r>
          </w:p>
        </w:tc>
      </w:tr>
    </w:tbl>
    <w:p w:rsidR="007B1E49" w:rsidRDefault="00023282">
      <w:pPr>
        <w:ind w:left="709"/>
        <w:rPr>
          <w:rFonts w:ascii="Arial" w:eastAsia="Arial" w:hAnsi="Arial" w:cs="Arial"/>
          <w:sz w:val="24"/>
          <w:szCs w:val="24"/>
        </w:rPr>
      </w:pPr>
      <w:r>
        <w:rPr>
          <w:rFonts w:ascii="Arial" w:eastAsia="Arial" w:hAnsi="Arial" w:cs="Arial"/>
          <w:b/>
          <w:color w:val="000000"/>
          <w:sz w:val="24"/>
          <w:szCs w:val="24"/>
        </w:rPr>
        <w:br/>
      </w:r>
      <w:r>
        <w:rPr>
          <w:rFonts w:ascii="Arial" w:eastAsia="Arial" w:hAnsi="Arial" w:cs="Arial"/>
          <w:sz w:val="24"/>
          <w:szCs w:val="24"/>
        </w:rPr>
        <w:t>The Service Credits shall be calculated on the basis of the following formula:</w:t>
      </w:r>
    </w:p>
    <w:p w:rsidR="007B1E49" w:rsidRPr="001E2EEA" w:rsidRDefault="00023282">
      <w:pPr>
        <w:ind w:left="709"/>
        <w:rPr>
          <w:rFonts w:ascii="Arial" w:eastAsia="Arial" w:hAnsi="Arial" w:cs="Arial"/>
          <w:sz w:val="24"/>
          <w:szCs w:val="24"/>
        </w:rPr>
      </w:pPr>
      <w:r w:rsidRPr="001E2EEA">
        <w:rPr>
          <w:rFonts w:ascii="Arial" w:eastAsia="Arial" w:hAnsi="Arial" w:cs="Arial"/>
          <w:sz w:val="24"/>
          <w:szCs w:val="24"/>
        </w:rPr>
        <w:t>[Example:</w:t>
      </w:r>
    </w:p>
    <w:tbl>
      <w:tblPr>
        <w:tblStyle w:val="a1"/>
        <w:tblW w:w="9026" w:type="dxa"/>
        <w:tblLayout w:type="fixed"/>
        <w:tblLook w:val="0000" w:firstRow="0" w:lastRow="0" w:firstColumn="0" w:lastColumn="0" w:noHBand="0" w:noVBand="0"/>
      </w:tblPr>
      <w:tblGrid>
        <w:gridCol w:w="4375"/>
        <w:gridCol w:w="685"/>
        <w:gridCol w:w="3966"/>
      </w:tblGrid>
      <w:tr w:rsidR="007B1E49">
        <w:tc>
          <w:tcPr>
            <w:tcW w:w="4375" w:type="dxa"/>
          </w:tcPr>
          <w:p w:rsidR="007B1E49" w:rsidRDefault="00023282">
            <w:pPr>
              <w:ind w:left="567"/>
              <w:rPr>
                <w:rFonts w:ascii="Arial" w:eastAsia="Arial" w:hAnsi="Arial" w:cs="Arial"/>
                <w:sz w:val="24"/>
                <w:szCs w:val="24"/>
              </w:rPr>
            </w:pPr>
            <w:r>
              <w:rPr>
                <w:rFonts w:ascii="Arial" w:eastAsia="Arial" w:hAnsi="Arial" w:cs="Arial"/>
                <w:sz w:val="24"/>
                <w:szCs w:val="24"/>
              </w:rPr>
              <w:t xml:space="preserve">Formula: x% (Service Level Performance Measure) - x% (actual Service Level performance)  </w:t>
            </w:r>
            <w:bookmarkStart w:id="0" w:name="_GoBack"/>
            <w:bookmarkEnd w:id="0"/>
          </w:p>
        </w:tc>
        <w:tc>
          <w:tcPr>
            <w:tcW w:w="685" w:type="dxa"/>
          </w:tcPr>
          <w:p w:rsidR="007B1E49" w:rsidRDefault="00023282">
            <w:pPr>
              <w:ind w:left="211"/>
              <w:rPr>
                <w:rFonts w:ascii="Arial" w:eastAsia="Arial" w:hAnsi="Arial" w:cs="Arial"/>
                <w:sz w:val="24"/>
                <w:szCs w:val="24"/>
              </w:rPr>
            </w:pPr>
            <w:r>
              <w:rPr>
                <w:rFonts w:ascii="Arial" w:eastAsia="Arial" w:hAnsi="Arial" w:cs="Arial"/>
                <w:sz w:val="24"/>
                <w:szCs w:val="24"/>
              </w:rPr>
              <w:t>=</w:t>
            </w:r>
          </w:p>
        </w:tc>
        <w:tc>
          <w:tcPr>
            <w:tcW w:w="3966" w:type="dxa"/>
          </w:tcPr>
          <w:p w:rsidR="007B1E49" w:rsidRDefault="00023282">
            <w:pPr>
              <w:ind w:left="145"/>
              <w:rPr>
                <w:rFonts w:ascii="Arial" w:eastAsia="Arial" w:hAnsi="Arial" w:cs="Arial"/>
                <w:sz w:val="24"/>
                <w:szCs w:val="24"/>
              </w:rPr>
            </w:pPr>
            <w:r>
              <w:rPr>
                <w:rFonts w:ascii="Arial" w:eastAsia="Arial" w:hAnsi="Arial" w:cs="Arial"/>
                <w:sz w:val="24"/>
                <w:szCs w:val="24"/>
              </w:rPr>
              <w:t>x% of the Charges payable to the Client as Service Credits to be deducted from the next Invoice payable by the Client</w:t>
            </w:r>
          </w:p>
        </w:tc>
      </w:tr>
      <w:tr w:rsidR="007B1E49">
        <w:tc>
          <w:tcPr>
            <w:tcW w:w="4375" w:type="dxa"/>
          </w:tcPr>
          <w:p w:rsidR="007B1E49" w:rsidRDefault="00023282">
            <w:pPr>
              <w:ind w:left="567"/>
              <w:rPr>
                <w:rFonts w:ascii="Arial" w:eastAsia="Arial" w:hAnsi="Arial" w:cs="Arial"/>
                <w:sz w:val="24"/>
                <w:szCs w:val="24"/>
              </w:rPr>
            </w:pPr>
            <w:r>
              <w:rPr>
                <w:rFonts w:ascii="Arial" w:eastAsia="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rsidR="007B1E49" w:rsidRDefault="007B1E49">
            <w:pPr>
              <w:ind w:left="567"/>
              <w:rPr>
                <w:rFonts w:ascii="Arial" w:eastAsia="Arial" w:hAnsi="Arial" w:cs="Arial"/>
                <w:sz w:val="24"/>
                <w:szCs w:val="24"/>
              </w:rPr>
            </w:pPr>
          </w:p>
        </w:tc>
        <w:tc>
          <w:tcPr>
            <w:tcW w:w="685" w:type="dxa"/>
          </w:tcPr>
          <w:p w:rsidR="007B1E49" w:rsidRDefault="00023282">
            <w:pPr>
              <w:ind w:left="211"/>
              <w:rPr>
                <w:rFonts w:ascii="Arial" w:eastAsia="Arial" w:hAnsi="Arial" w:cs="Arial"/>
                <w:sz w:val="24"/>
                <w:szCs w:val="24"/>
              </w:rPr>
            </w:pPr>
            <w:r>
              <w:rPr>
                <w:rFonts w:ascii="Arial" w:eastAsia="Arial" w:hAnsi="Arial" w:cs="Arial"/>
                <w:sz w:val="24"/>
                <w:szCs w:val="24"/>
              </w:rPr>
              <w:t>=</w:t>
            </w:r>
          </w:p>
        </w:tc>
        <w:tc>
          <w:tcPr>
            <w:tcW w:w="3966" w:type="dxa"/>
          </w:tcPr>
          <w:p w:rsidR="007B1E49" w:rsidRDefault="00023282">
            <w:pPr>
              <w:ind w:left="145"/>
              <w:rPr>
                <w:rFonts w:ascii="Arial" w:eastAsia="Arial" w:hAnsi="Arial" w:cs="Arial"/>
                <w:sz w:val="24"/>
                <w:szCs w:val="24"/>
              </w:rPr>
            </w:pPr>
            <w:r>
              <w:rPr>
                <w:rFonts w:ascii="Arial" w:eastAsia="Arial" w:hAnsi="Arial" w:cs="Arial"/>
                <w:sz w:val="24"/>
                <w:szCs w:val="24"/>
              </w:rPr>
              <w:t>23% of the Charges payable to the Client as S</w:t>
            </w:r>
            <w:r>
              <w:rPr>
                <w:rFonts w:ascii="Arial" w:eastAsia="Arial" w:hAnsi="Arial" w:cs="Arial"/>
                <w:sz w:val="24"/>
                <w:szCs w:val="24"/>
              </w:rPr>
              <w:t>ervice Credits to be deducted from the next Invoice payable by the Client]</w:t>
            </w:r>
          </w:p>
          <w:p w:rsidR="007B1E49" w:rsidRDefault="007B1E49">
            <w:pPr>
              <w:ind w:left="145"/>
              <w:rPr>
                <w:rFonts w:ascii="Arial" w:eastAsia="Arial" w:hAnsi="Arial" w:cs="Arial"/>
                <w:sz w:val="24"/>
                <w:szCs w:val="24"/>
              </w:rPr>
            </w:pPr>
          </w:p>
        </w:tc>
      </w:tr>
    </w:tbl>
    <w:p w:rsidR="007B1E49" w:rsidRDefault="00023282">
      <w:pPr>
        <w:keepNext/>
        <w:pBdr>
          <w:top w:val="nil"/>
          <w:left w:val="nil"/>
          <w:bottom w:val="nil"/>
          <w:right w:val="nil"/>
          <w:between w:val="nil"/>
        </w:pBdr>
        <w:spacing w:after="240" w:line="240" w:lineRule="auto"/>
        <w:ind w:firstLine="426"/>
        <w:rPr>
          <w:rFonts w:ascii="Arial" w:eastAsia="Arial" w:hAnsi="Arial" w:cs="Arial"/>
          <w:b/>
          <w:color w:val="000000"/>
          <w:sz w:val="24"/>
          <w:szCs w:val="24"/>
        </w:rPr>
      </w:pPr>
      <w:r>
        <w:rPr>
          <w:rFonts w:ascii="Arial" w:eastAsia="Arial" w:hAnsi="Arial" w:cs="Arial"/>
          <w:b/>
          <w:color w:val="000000"/>
          <w:sz w:val="24"/>
          <w:szCs w:val="24"/>
        </w:rPr>
        <w:br/>
      </w:r>
    </w:p>
    <w:p w:rsidR="007B1E49" w:rsidRDefault="00023282">
      <w:pPr>
        <w:spacing w:after="200" w:line="276" w:lineRule="auto"/>
        <w:rPr>
          <w:rFonts w:ascii="Arial" w:eastAsia="Arial" w:hAnsi="Arial" w:cs="Arial"/>
          <w:b/>
          <w:color w:val="000000"/>
          <w:sz w:val="24"/>
          <w:szCs w:val="24"/>
        </w:rPr>
      </w:pPr>
      <w:r>
        <w:br w:type="page"/>
      </w:r>
    </w:p>
    <w:p w:rsidR="007B1E49" w:rsidRDefault="00023282">
      <w:pPr>
        <w:keepNext/>
        <w:pBdr>
          <w:top w:val="nil"/>
          <w:left w:val="nil"/>
          <w:bottom w:val="nil"/>
          <w:right w:val="nil"/>
          <w:between w:val="nil"/>
        </w:pBdr>
        <w:spacing w:after="240" w:line="240" w:lineRule="auto"/>
        <w:ind w:firstLine="426"/>
        <w:rPr>
          <w:rFonts w:ascii="Arial" w:eastAsia="Arial" w:hAnsi="Arial" w:cs="Arial"/>
          <w:b/>
          <w:color w:val="000000"/>
          <w:sz w:val="24"/>
          <w:szCs w:val="24"/>
        </w:rPr>
      </w:pPr>
      <w:r>
        <w:rPr>
          <w:rFonts w:ascii="Arial" w:eastAsia="Arial" w:hAnsi="Arial" w:cs="Arial"/>
          <w:b/>
          <w:color w:val="000000"/>
          <w:sz w:val="24"/>
          <w:szCs w:val="24"/>
        </w:rPr>
        <w:lastRenderedPageBreak/>
        <w:br/>
        <w:t xml:space="preserve">Part B: Performance Monitoring </w:t>
      </w:r>
    </w:p>
    <w:p w:rsidR="007B1E49" w:rsidRDefault="00023282">
      <w:pPr>
        <w:numPr>
          <w:ilvl w:val="0"/>
          <w:numId w:val="4"/>
        </w:numPr>
        <w:pBdr>
          <w:top w:val="nil"/>
          <w:left w:val="nil"/>
          <w:bottom w:val="nil"/>
          <w:right w:val="nil"/>
          <w:between w:val="nil"/>
        </w:pBdr>
        <w:tabs>
          <w:tab w:val="left" w:pos="0"/>
        </w:tabs>
        <w:spacing w:before="24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Performance Monitoring and Performance Review</w:t>
      </w:r>
    </w:p>
    <w:p w:rsidR="007B1E49" w:rsidRDefault="00023282">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Agency shall provide the Client with details of how the process in respect of the monitoring and reporting of Service Levels will operate between the Parties and the Parties will endeavour to agree such</w:t>
      </w:r>
      <w:r>
        <w:rPr>
          <w:rFonts w:ascii="Arial" w:eastAsia="Arial" w:hAnsi="Arial" w:cs="Arial"/>
          <w:color w:val="000000"/>
          <w:sz w:val="24"/>
          <w:szCs w:val="24"/>
        </w:rPr>
        <w:t xml:space="preserve"> process as soon as reasonably possible.</w:t>
      </w:r>
    </w:p>
    <w:p w:rsidR="007B1E49" w:rsidRDefault="00023282">
      <w:pPr>
        <w:numPr>
          <w:ilvl w:val="1"/>
          <w:numId w:val="4"/>
        </w:numPr>
        <w:pBdr>
          <w:top w:val="nil"/>
          <w:left w:val="nil"/>
          <w:bottom w:val="nil"/>
          <w:right w:val="nil"/>
          <w:between w:val="nil"/>
        </w:pBdr>
        <w:tabs>
          <w:tab w:val="left" w:pos="0"/>
        </w:tabs>
        <w:spacing w:before="240" w:after="120" w:line="240" w:lineRule="auto"/>
        <w:rPr>
          <w:color w:val="000000"/>
          <w:sz w:val="24"/>
          <w:szCs w:val="24"/>
        </w:rPr>
      </w:pPr>
      <w:r>
        <w:rPr>
          <w:rFonts w:ascii="Arial" w:eastAsia="Arial" w:hAnsi="Arial" w:cs="Arial"/>
          <w:color w:val="000000"/>
          <w:sz w:val="24"/>
          <w:szCs w:val="24"/>
        </w:rPr>
        <w:t>The Agency shall provide the Client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w:t>
      </w:r>
      <w:r>
        <w:rPr>
          <w:rFonts w:ascii="Arial" w:eastAsia="Arial" w:hAnsi="Arial" w:cs="Arial"/>
          <w:color w:val="000000"/>
          <w:sz w:val="24"/>
          <w:szCs w:val="24"/>
        </w:rPr>
        <w:t>ich shall contain, as a minimum, the following information in respect of the relevant Service Period just ended:</w:t>
      </w:r>
    </w:p>
    <w:p w:rsidR="007B1E49" w:rsidRDefault="0002328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7B1E49" w:rsidRDefault="0002328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w:t>
      </w:r>
      <w:r>
        <w:rPr>
          <w:rFonts w:ascii="Arial" w:eastAsia="Arial" w:hAnsi="Arial" w:cs="Arial"/>
          <w:color w:val="000000"/>
          <w:sz w:val="24"/>
          <w:szCs w:val="24"/>
        </w:rPr>
        <w:t>hieve Service Levels that occurred during that Service Period;</w:t>
      </w:r>
    </w:p>
    <w:p w:rsidR="007B1E49" w:rsidRDefault="0002328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7B1E49" w:rsidRDefault="0002328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rsidR="007B1E49" w:rsidRDefault="0002328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7B1E49" w:rsidRDefault="0002328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other details as the Client may reasonably require from time to time.</w:t>
      </w:r>
    </w:p>
    <w:p w:rsidR="007B1E49" w:rsidRDefault="00023282">
      <w:pPr>
        <w:numPr>
          <w:ilvl w:val="1"/>
          <w:numId w:val="4"/>
        </w:numPr>
        <w:pBdr>
          <w:top w:val="nil"/>
          <w:left w:val="nil"/>
          <w:bottom w:val="nil"/>
          <w:right w:val="nil"/>
          <w:between w:val="nil"/>
        </w:pBdr>
        <w:tabs>
          <w:tab w:val="left" w:pos="0"/>
        </w:tabs>
        <w:spacing w:before="240" w:after="120" w:line="240" w:lineRule="auto"/>
        <w:rPr>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w:t>
      </w:r>
      <w:r>
        <w:rPr>
          <w:rFonts w:ascii="Arial" w:eastAsia="Arial" w:hAnsi="Arial" w:cs="Arial"/>
        </w:rPr>
        <w:t xml:space="preserve">     </w:t>
      </w:r>
      <w:r>
        <w:rPr>
          <w:rFonts w:ascii="Arial" w:eastAsia="Arial" w:hAnsi="Arial" w:cs="Arial"/>
          <w:color w:val="000000"/>
          <w:sz w:val="24"/>
          <w:szCs w:val="24"/>
        </w:rPr>
        <w:t>on a Monthly basis. The Performance Review Meetings will be the forum for the review by the Agency and the Client of the Performance Monitoring</w:t>
      </w:r>
      <w:r>
        <w:rPr>
          <w:rFonts w:ascii="Arial" w:eastAsia="Arial" w:hAnsi="Arial" w:cs="Arial"/>
          <w:color w:val="000000"/>
          <w:sz w:val="24"/>
          <w:szCs w:val="24"/>
        </w:rPr>
        <w:t xml:space="preserve"> Reports.  The Performance Review Meetings shall:</w:t>
      </w:r>
    </w:p>
    <w:p w:rsidR="007B1E49" w:rsidRDefault="0002328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Agency at such location and time (within normal business hours) as the Client shall reasonably require;</w:t>
      </w:r>
    </w:p>
    <w:p w:rsidR="007B1E49" w:rsidRDefault="0002328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be attended b</w:t>
      </w:r>
      <w:r>
        <w:rPr>
          <w:rFonts w:ascii="Arial" w:eastAsia="Arial" w:hAnsi="Arial" w:cs="Arial"/>
          <w:color w:val="000000"/>
          <w:sz w:val="24"/>
          <w:szCs w:val="24"/>
        </w:rPr>
        <w:t>y the Agency's Representative and the Client’s Representative; and</w:t>
      </w:r>
    </w:p>
    <w:p w:rsidR="007B1E49" w:rsidRDefault="0002328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Agency and the minutes will be circulated by the Agency to all attendees at the relevant meeting and also to the Client’s Representative and any other recipients agr</w:t>
      </w:r>
      <w:r>
        <w:rPr>
          <w:rFonts w:ascii="Arial" w:eastAsia="Arial" w:hAnsi="Arial" w:cs="Arial"/>
          <w:color w:val="000000"/>
          <w:sz w:val="24"/>
          <w:szCs w:val="24"/>
        </w:rPr>
        <w:t xml:space="preserve">eed at the relevant meeting.  </w:t>
      </w:r>
    </w:p>
    <w:p w:rsidR="007B1E49" w:rsidRDefault="00023282">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Agency's Representative and the Client’s Representative at each meeting.</w:t>
      </w:r>
    </w:p>
    <w:p w:rsidR="007B1E49" w:rsidRDefault="00023282">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Agency shall provide to the Client such docume</w:t>
      </w:r>
      <w:r>
        <w:rPr>
          <w:rFonts w:ascii="Arial" w:eastAsia="Arial" w:hAnsi="Arial" w:cs="Arial"/>
          <w:color w:val="000000"/>
          <w:sz w:val="24"/>
          <w:szCs w:val="24"/>
        </w:rPr>
        <w:t>ntation as the Client may reasonably require in order to verify the level of the performance by the Agency for any specified Service Period.</w:t>
      </w:r>
    </w:p>
    <w:p w:rsidR="007B1E49" w:rsidRDefault="007B1E49">
      <w:pPr>
        <w:keepNext/>
        <w:pBdr>
          <w:top w:val="nil"/>
          <w:left w:val="nil"/>
          <w:bottom w:val="nil"/>
          <w:right w:val="nil"/>
          <w:between w:val="nil"/>
        </w:pBdr>
        <w:tabs>
          <w:tab w:val="left" w:pos="1134"/>
        </w:tabs>
        <w:spacing w:before="120" w:after="120" w:line="240" w:lineRule="auto"/>
        <w:ind w:left="1440"/>
        <w:rPr>
          <w:rFonts w:ascii="Arial" w:eastAsia="Arial" w:hAnsi="Arial" w:cs="Arial"/>
          <w:color w:val="000000"/>
          <w:sz w:val="24"/>
          <w:szCs w:val="24"/>
        </w:rPr>
      </w:pPr>
    </w:p>
    <w:p w:rsidR="007B1E49" w:rsidRDefault="00023282">
      <w:pPr>
        <w:numPr>
          <w:ilvl w:val="0"/>
          <w:numId w:val="4"/>
        </w:numPr>
        <w:pBdr>
          <w:top w:val="nil"/>
          <w:left w:val="nil"/>
          <w:bottom w:val="nil"/>
          <w:right w:val="nil"/>
          <w:between w:val="nil"/>
        </w:pBdr>
        <w:tabs>
          <w:tab w:val="left" w:pos="0"/>
        </w:tabs>
        <w:spacing w:before="240" w:after="120" w:line="240" w:lineRule="auto"/>
        <w:ind w:left="567" w:hanging="567"/>
        <w:rPr>
          <w:rFonts w:ascii="Arial" w:eastAsia="Arial" w:hAnsi="Arial" w:cs="Arial"/>
          <w:smallCaps/>
          <w:color w:val="000000"/>
          <w:sz w:val="24"/>
          <w:szCs w:val="24"/>
        </w:rPr>
      </w:pPr>
      <w:bookmarkStart w:id="1" w:name="_heading=h.gjdgxs" w:colFirst="0" w:colLast="0"/>
      <w:bookmarkEnd w:id="1"/>
      <w:r>
        <w:rPr>
          <w:rFonts w:ascii="Arial" w:eastAsia="Arial" w:hAnsi="Arial" w:cs="Arial"/>
          <w:b/>
          <w:color w:val="000000"/>
          <w:sz w:val="24"/>
          <w:szCs w:val="24"/>
        </w:rPr>
        <w:t>Satisfaction Surveys</w:t>
      </w:r>
    </w:p>
    <w:p w:rsidR="007B1E49" w:rsidRDefault="00023282">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Client may undertake satisfaction surveys in respect of the Agency's provision of the Goods or Services. The Client shall be entitled to notify the Agency of any aspects of their performance of the provision of the Goods or Services which the responses</w:t>
      </w:r>
      <w:r>
        <w:rPr>
          <w:rFonts w:ascii="Arial" w:eastAsia="Arial" w:hAnsi="Arial" w:cs="Arial"/>
          <w:color w:val="000000"/>
          <w:sz w:val="24"/>
          <w:szCs w:val="24"/>
        </w:rPr>
        <w:t xml:space="preserve"> to the Satisfaction Surveys reasonably suggest are not in accordance with this Contract.</w:t>
      </w:r>
    </w:p>
    <w:p w:rsidR="007B1E49" w:rsidRDefault="007B1E49">
      <w:pPr>
        <w:keepNext/>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heading=h.14ykbeg" w:colFirst="0" w:colLast="0"/>
      <w:bookmarkEnd w:id="2"/>
    </w:p>
    <w:p w:rsidR="007B1E49" w:rsidRDefault="007B1E49"/>
    <w:sectPr w:rsidR="007B1E49">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3282" w:rsidRDefault="00023282">
      <w:pPr>
        <w:spacing w:after="0" w:line="240" w:lineRule="auto"/>
      </w:pPr>
      <w:r>
        <w:separator/>
      </w:r>
    </w:p>
  </w:endnote>
  <w:endnote w:type="continuationSeparator" w:id="0">
    <w:p w:rsidR="00023282" w:rsidRDefault="00023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6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1E49" w:rsidRDefault="00023282">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7B1E49" w:rsidRDefault="00023282">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3282" w:rsidRDefault="00023282">
      <w:pPr>
        <w:spacing w:after="0" w:line="240" w:lineRule="auto"/>
      </w:pPr>
      <w:r>
        <w:separator/>
      </w:r>
    </w:p>
  </w:footnote>
  <w:footnote w:type="continuationSeparator" w:id="0">
    <w:p w:rsidR="00023282" w:rsidRDefault="000232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1E49" w:rsidRDefault="00023282">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14 (Service Levels)</w:t>
    </w:r>
  </w:p>
  <w:p w:rsidR="007B1E49" w:rsidRDefault="0002328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rsidR="007B1E49" w:rsidRDefault="00023282">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30690"/>
    <w:multiLevelType w:val="multilevel"/>
    <w:tmpl w:val="EF0A055C"/>
    <w:lvl w:ilvl="0">
      <w:start w:val="1"/>
      <w:numFmt w:val="decimal"/>
      <w:pStyle w:val="GPsDefinition"/>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pStyle w:val="GPSDefinitionL2"/>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3AC12D4"/>
    <w:multiLevelType w:val="multilevel"/>
    <w:tmpl w:val="2A1CE16E"/>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CF66002"/>
    <w:multiLevelType w:val="multilevel"/>
    <w:tmpl w:val="EC1447EE"/>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pStyle w:val="astyl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72831C4"/>
    <w:multiLevelType w:val="multilevel"/>
    <w:tmpl w:val="CFEC479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CED60E5"/>
    <w:multiLevelType w:val="multilevel"/>
    <w:tmpl w:val="F49A6696"/>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E49"/>
    <w:rsid w:val="00023282"/>
    <w:rsid w:val="001E2EEA"/>
    <w:rsid w:val="007B1E49"/>
    <w:rsid w:val="00DC1D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4751A5-A5F7-4844-8DF1-F9B712C30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DE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Definition">
    <w:name w:val="GPs Definition"/>
    <w:basedOn w:val="Normal"/>
    <w:qFormat/>
    <w:rsid w:val="00023DE1"/>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rsid w:val="00023DE1"/>
    <w:pPr>
      <w:numPr>
        <w:ilvl w:val="1"/>
      </w:numPr>
      <w:ind w:hanging="544"/>
    </w:pPr>
  </w:style>
  <w:style w:type="paragraph" w:customStyle="1" w:styleId="GPSDefinitionL3">
    <w:name w:val="GPS Definition L3"/>
    <w:basedOn w:val="GPSDefinitionL2"/>
    <w:qFormat/>
    <w:rsid w:val="00023DE1"/>
    <w:pPr>
      <w:numPr>
        <w:ilvl w:val="2"/>
      </w:numPr>
    </w:pPr>
  </w:style>
  <w:style w:type="paragraph" w:customStyle="1" w:styleId="GPSDefinitionL4">
    <w:name w:val="GPS Definition L4"/>
    <w:basedOn w:val="GPSDefinitionL3"/>
    <w:qFormat/>
    <w:rsid w:val="00023DE1"/>
    <w:pPr>
      <w:numPr>
        <w:ilvl w:val="3"/>
      </w:numPr>
    </w:pPr>
  </w:style>
  <w:style w:type="paragraph" w:customStyle="1" w:styleId="astyle">
    <w:name w:val="a) style"/>
    <w:basedOn w:val="ListParagraph"/>
    <w:qFormat/>
    <w:rsid w:val="00023DE1"/>
    <w:pPr>
      <w:widowControl w:val="0"/>
      <w:numPr>
        <w:ilvl w:val="3"/>
        <w:numId w:val="4"/>
      </w:numPr>
      <w:tabs>
        <w:tab w:val="num" w:pos="360"/>
        <w:tab w:val="left" w:pos="2441"/>
      </w:tabs>
      <w:autoSpaceDE w:val="0"/>
      <w:autoSpaceDN w:val="0"/>
      <w:spacing w:before="1" w:after="0" w:line="252" w:lineRule="exact"/>
      <w:ind w:left="720" w:firstLine="0"/>
      <w:contextualSpacing w:val="0"/>
    </w:pPr>
    <w:rPr>
      <w:rFonts w:ascii="Arial" w:hAnsi="Arial" w:cs="Arial"/>
      <w:sz w:val="24"/>
      <w:szCs w:val="24"/>
    </w:rPr>
  </w:style>
  <w:style w:type="paragraph" w:styleId="ListParagraph">
    <w:name w:val="List Paragraph"/>
    <w:basedOn w:val="Normal"/>
    <w:uiPriority w:val="34"/>
    <w:qFormat/>
    <w:rsid w:val="00023DE1"/>
    <w:pPr>
      <w:ind w:left="720"/>
      <w:contextualSpacing/>
    </w:pPr>
  </w:style>
  <w:style w:type="paragraph" w:styleId="BalloonText">
    <w:name w:val="Balloon Text"/>
    <w:basedOn w:val="Normal"/>
    <w:link w:val="BalloonTextChar"/>
    <w:uiPriority w:val="99"/>
    <w:semiHidden/>
    <w:unhideWhenUsed/>
    <w:rsid w:val="00023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3DE1"/>
    <w:rPr>
      <w:rFonts w:ascii="Segoe UI" w:eastAsia="Calibri" w:hAnsi="Segoe UI" w:cs="Segoe UI"/>
      <w:sz w:val="18"/>
      <w:szCs w:val="18"/>
      <w:lang w:eastAsia="en-GB"/>
    </w:rPr>
  </w:style>
  <w:style w:type="paragraph" w:customStyle="1" w:styleId="GPSDefinitionTerm">
    <w:name w:val="GPS Definition Term"/>
    <w:basedOn w:val="Normal"/>
    <w:qFormat/>
    <w:rsid w:val="00084987"/>
    <w:pPr>
      <w:overflowPunct w:val="0"/>
      <w:autoSpaceDE w:val="0"/>
      <w:autoSpaceDN w:val="0"/>
      <w:adjustRightInd w:val="0"/>
      <w:spacing w:after="120" w:line="240" w:lineRule="auto"/>
      <w:ind w:left="-108"/>
      <w:textAlignment w:val="baseline"/>
    </w:pPr>
    <w:rPr>
      <w:rFonts w:ascii="Arial" w:eastAsia="Times New Roman" w:hAnsi="Arial" w:cs="Arial"/>
      <w:b/>
      <w:lang w:eastAsia="en-US"/>
    </w:rPr>
  </w:style>
  <w:style w:type="paragraph" w:customStyle="1" w:styleId="GPSL1CLAUSEHEADING">
    <w:name w:val="GPS L1 CLAUSE HEADING"/>
    <w:basedOn w:val="Normal"/>
    <w:next w:val="Normal"/>
    <w:link w:val="GPSL1CLAUSEHEADINGChar"/>
    <w:qFormat/>
    <w:rsid w:val="00084987"/>
    <w:pPr>
      <w:numPr>
        <w:numId w:val="5"/>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084987"/>
    <w:pPr>
      <w:numPr>
        <w:ilvl w:val="2"/>
        <w:numId w:val="5"/>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rsid w:val="00084987"/>
    <w:pPr>
      <w:numPr>
        <w:ilvl w:val="3"/>
      </w:numPr>
      <w:ind w:left="2592" w:hanging="936"/>
    </w:pPr>
  </w:style>
  <w:style w:type="paragraph" w:customStyle="1" w:styleId="GPSL5numberedclause">
    <w:name w:val="GPS L5 numbered clause"/>
    <w:basedOn w:val="GPSL4numberedclause"/>
    <w:qFormat/>
    <w:rsid w:val="00084987"/>
    <w:pPr>
      <w:numPr>
        <w:ilvl w:val="4"/>
      </w:numPr>
    </w:pPr>
  </w:style>
  <w:style w:type="paragraph" w:customStyle="1" w:styleId="GPSL2NumberedBoldHeading">
    <w:name w:val="GPS L2 Numbered Bold Heading"/>
    <w:basedOn w:val="Normal"/>
    <w:qFormat/>
    <w:rsid w:val="00084987"/>
    <w:pPr>
      <w:numPr>
        <w:ilvl w:val="1"/>
        <w:numId w:val="5"/>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rsid w:val="00084987"/>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084987"/>
    <w:rPr>
      <w:rFonts w:ascii="Calibri" w:eastAsia="Times New Roman" w:hAnsi="Calibri" w:cs="Arial"/>
      <w:lang w:eastAsia="zh-CN"/>
    </w:rPr>
  </w:style>
  <w:style w:type="character" w:customStyle="1" w:styleId="GPSL4numberedclauseChar">
    <w:name w:val="GPS L4 numbered clause Char"/>
    <w:link w:val="GPSL4numberedclause"/>
    <w:rsid w:val="00084987"/>
    <w:rPr>
      <w:rFonts w:ascii="Calibri" w:eastAsia="Times New Roman" w:hAnsi="Calibri" w:cs="Arial"/>
      <w:lang w:eastAsia="zh-CN"/>
    </w:rPr>
  </w:style>
  <w:style w:type="character" w:customStyle="1" w:styleId="GPSL1CLAUSEHEADINGChar">
    <w:name w:val="GPS L1 CLAUSE HEADING Char"/>
    <w:link w:val="GPSL1CLAUSEHEADING"/>
    <w:rsid w:val="00084987"/>
    <w:rPr>
      <w:rFonts w:ascii="Calibri" w:eastAsia="STZhongsong" w:hAnsi="Calibri" w:cs="Arial"/>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IJ7CcUaSNfhhUnJD0+STTihamA==">AMUW2mWJp8hUdARs57nAgWAN7Ys0uWg0mUyGr9L6yk0yJgybfyAnUjqJPkad/cl/Vgp5CEAu+R9yUD2iBKB2ATRp5EvEYS24sRsH8QQ5sEB9ZslmkB2qQMO8fPiayit1A1JrbL767W3P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1336</Words>
  <Characters>7621</Characters>
  <Application>Microsoft Office Word</Application>
  <DocSecurity>0</DocSecurity>
  <Lines>63</Lines>
  <Paragraphs>17</Paragraphs>
  <ScaleCrop>false</ScaleCrop>
  <Company>Cabinet Office</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Gail Thomas</cp:lastModifiedBy>
  <cp:revision>3</cp:revision>
  <dcterms:created xsi:type="dcterms:W3CDTF">2021-07-27T12:19:00Z</dcterms:created>
  <dcterms:modified xsi:type="dcterms:W3CDTF">2024-04-05T07:00:00Z</dcterms:modified>
</cp:coreProperties>
</file>